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E7" w:rsidRPr="00B27307" w:rsidRDefault="00306BE7" w:rsidP="00306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07">
        <w:rPr>
          <w:rFonts w:ascii="Times New Roman" w:hAnsi="Times New Roman" w:cs="Times New Roman"/>
          <w:b/>
          <w:sz w:val="24"/>
          <w:szCs w:val="24"/>
        </w:rPr>
        <w:t>СОВЕТ  НАРОДНЫХ ДЕПУТАТОВ</w:t>
      </w:r>
    </w:p>
    <w:p w:rsidR="00306BE7" w:rsidRPr="00B27307" w:rsidRDefault="00306BE7" w:rsidP="00306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07">
        <w:rPr>
          <w:rFonts w:ascii="Times New Roman" w:hAnsi="Times New Roman" w:cs="Times New Roman"/>
          <w:b/>
          <w:sz w:val="24"/>
          <w:szCs w:val="24"/>
        </w:rPr>
        <w:t>МЕЛОВАТСКОГО СЕЛЬСКОГО ПОСЕЛЕНИЯ</w:t>
      </w:r>
    </w:p>
    <w:p w:rsidR="00306BE7" w:rsidRPr="00B27307" w:rsidRDefault="00306BE7" w:rsidP="00306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07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306BE7" w:rsidRPr="00B27307" w:rsidRDefault="00306BE7" w:rsidP="00306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307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06BE7" w:rsidRDefault="00306BE7" w:rsidP="00306BE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06.04.2015г.                                   № 204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схемы единого избирательного округа 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Совета народных депутатов 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области» 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06BE7" w:rsidRPr="0000218B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06BE7" w:rsidRPr="0000218B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0218B">
        <w:rPr>
          <w:rFonts w:ascii="Times New Roman" w:hAnsi="Times New Roman" w:cs="Times New Roman"/>
          <w:sz w:val="24"/>
          <w:szCs w:val="24"/>
        </w:rPr>
        <w:t xml:space="preserve">       В соответствии с решением избирательной комиссии муниципального образования «</w:t>
      </w:r>
      <w:proofErr w:type="spellStart"/>
      <w:r w:rsidRPr="0000218B">
        <w:rPr>
          <w:rFonts w:ascii="Times New Roman" w:hAnsi="Times New Roman" w:cs="Times New Roman"/>
          <w:sz w:val="24"/>
          <w:szCs w:val="24"/>
        </w:rPr>
        <w:t>Меловатское</w:t>
      </w:r>
      <w:proofErr w:type="spellEnd"/>
      <w:r w:rsidRPr="0000218B">
        <w:rPr>
          <w:rFonts w:ascii="Times New Roman" w:hAnsi="Times New Roman" w:cs="Times New Roman"/>
          <w:sz w:val="24"/>
          <w:szCs w:val="24"/>
        </w:rPr>
        <w:t xml:space="preserve">  сельское  поселение» «Об  определении  границ единого избирательного округа по выборам депутатов Совета народных депутатов 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0218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0021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0218B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00218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от 05 февраля 2015 года № 47,  на основании пункта 6 статьи 21 Закона Воронежской области «Избирательный  Кодекс Воронежской области» и Устава  </w:t>
      </w:r>
      <w:proofErr w:type="spellStart"/>
      <w:r w:rsidRPr="0000218B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00218B">
        <w:rPr>
          <w:rFonts w:ascii="Times New Roman" w:hAnsi="Times New Roman" w:cs="Times New Roman"/>
          <w:sz w:val="24"/>
          <w:szCs w:val="24"/>
        </w:rPr>
        <w:t xml:space="preserve"> селського поселения </w:t>
      </w:r>
      <w:proofErr w:type="spellStart"/>
      <w:r w:rsidRPr="0000218B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00218B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в связи с проведением выборов депутатов  Совета народных депутатов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третьего созыва, Совет народных депутатов</w:t>
      </w:r>
      <w:proofErr w:type="gramEnd"/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06BE7" w:rsidRPr="0000218B" w:rsidRDefault="00306BE7" w:rsidP="00306BE7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1.Определить и утвердить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единый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избирательный округ  по выборам </w:t>
      </w:r>
      <w:r w:rsidRPr="00746713">
        <w:rPr>
          <w:rFonts w:ascii="Times New Roman" w:hAnsi="Times New Roman" w:cs="Times New Roman"/>
          <w:sz w:val="24"/>
          <w:szCs w:val="24"/>
        </w:rPr>
        <w:t>депутатов Совета народ</w:t>
      </w:r>
      <w:r>
        <w:rPr>
          <w:rFonts w:ascii="Times New Roman" w:hAnsi="Times New Roman" w:cs="Times New Roman"/>
          <w:sz w:val="24"/>
          <w:szCs w:val="24"/>
        </w:rPr>
        <w:t xml:space="preserve">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746713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Pr="0074671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74671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мажоритарной избирательной системе в границах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2.Утвердить схему и графическое изображение единого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      округа по выборам </w:t>
      </w:r>
      <w:r w:rsidRPr="00746713">
        <w:rPr>
          <w:rFonts w:ascii="Times New Roman" w:hAnsi="Times New Roman" w:cs="Times New Roman"/>
          <w:sz w:val="24"/>
          <w:szCs w:val="24"/>
        </w:rPr>
        <w:t>депутатов Совета народ</w:t>
      </w:r>
      <w:r>
        <w:rPr>
          <w:rFonts w:ascii="Times New Roman" w:hAnsi="Times New Roman" w:cs="Times New Roman"/>
          <w:sz w:val="24"/>
          <w:szCs w:val="24"/>
        </w:rPr>
        <w:t xml:space="preserve">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746713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Pr="0074671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74671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мажоритарной избирательной системе (Приложение № 1 и №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4446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Вестнике нормативных правовых актов </w:t>
      </w:r>
      <w:proofErr w:type="spellStart"/>
      <w:r w:rsidRPr="00AB4446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AB444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06BE7" w:rsidRPr="00306BE7" w:rsidRDefault="00306BE7" w:rsidP="00306B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Будковой</w:t>
      </w:r>
      <w:proofErr w:type="spellEnd"/>
    </w:p>
    <w:p w:rsidR="00306BE7" w:rsidRDefault="00306BE7">
      <w:r>
        <w:rPr>
          <w:noProof/>
          <w:lang w:eastAsia="ru-RU"/>
        </w:rPr>
        <w:lastRenderedPageBreak/>
        <w:drawing>
          <wp:inline distT="0" distB="0" distL="0" distR="0" wp14:anchorId="04F7F61A" wp14:editId="37A8FC04">
            <wp:extent cx="5768788" cy="8175811"/>
            <wp:effectExtent l="0" t="0" r="3810" b="0"/>
            <wp:docPr id="2" name="Рисунок 2" descr="C:\Users\Admin\Desktop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16" cy="81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BE7" w:rsidRDefault="00306BE7"/>
    <w:p w:rsidR="00306BE7" w:rsidRDefault="00306BE7"/>
    <w:p w:rsidR="00306BE7" w:rsidRDefault="00306BE7"/>
    <w:p w:rsidR="00306BE7" w:rsidRPr="008766B6" w:rsidRDefault="00306BE7" w:rsidP="00306BE7">
      <w:pPr>
        <w:spacing w:after="0" w:line="240" w:lineRule="auto"/>
        <w:jc w:val="right"/>
        <w:rPr>
          <w:sz w:val="24"/>
          <w:szCs w:val="24"/>
        </w:rPr>
      </w:pPr>
      <w:r w:rsidRPr="008766B6">
        <w:rPr>
          <w:sz w:val="24"/>
          <w:szCs w:val="24"/>
        </w:rPr>
        <w:lastRenderedPageBreak/>
        <w:t xml:space="preserve">Приложение № 2 </w:t>
      </w:r>
    </w:p>
    <w:p w:rsidR="00306BE7" w:rsidRPr="008766B6" w:rsidRDefault="00306BE7" w:rsidP="00306BE7">
      <w:pPr>
        <w:spacing w:after="0" w:line="240" w:lineRule="auto"/>
        <w:rPr>
          <w:sz w:val="24"/>
          <w:szCs w:val="24"/>
        </w:rPr>
      </w:pPr>
    </w:p>
    <w:p w:rsidR="00306BE7" w:rsidRPr="008766B6" w:rsidRDefault="00306BE7" w:rsidP="00306BE7">
      <w:pPr>
        <w:spacing w:after="0" w:line="240" w:lineRule="auto"/>
        <w:jc w:val="right"/>
        <w:rPr>
          <w:sz w:val="24"/>
          <w:szCs w:val="24"/>
        </w:rPr>
      </w:pPr>
      <w:r w:rsidRPr="008766B6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8766B6">
        <w:rPr>
          <w:sz w:val="24"/>
          <w:szCs w:val="24"/>
        </w:rPr>
        <w:t>Меловатского</w:t>
      </w:r>
      <w:proofErr w:type="spellEnd"/>
      <w:r w:rsidRPr="008766B6">
        <w:rPr>
          <w:sz w:val="24"/>
          <w:szCs w:val="24"/>
        </w:rPr>
        <w:t xml:space="preserve"> сельского поселения </w:t>
      </w:r>
    </w:p>
    <w:p w:rsidR="00306BE7" w:rsidRPr="008766B6" w:rsidRDefault="00306BE7" w:rsidP="00306BE7">
      <w:pPr>
        <w:spacing w:after="0" w:line="240" w:lineRule="auto"/>
        <w:jc w:val="right"/>
        <w:rPr>
          <w:sz w:val="24"/>
          <w:szCs w:val="24"/>
        </w:rPr>
      </w:pPr>
      <w:r w:rsidRPr="008766B6">
        <w:rPr>
          <w:sz w:val="24"/>
          <w:szCs w:val="24"/>
        </w:rPr>
        <w:t>№  20</w:t>
      </w:r>
      <w:r>
        <w:rPr>
          <w:sz w:val="24"/>
          <w:szCs w:val="24"/>
        </w:rPr>
        <w:t>4</w:t>
      </w:r>
      <w:r w:rsidRPr="008766B6">
        <w:rPr>
          <w:sz w:val="24"/>
          <w:szCs w:val="24"/>
        </w:rPr>
        <w:t xml:space="preserve"> от 06.04.2015года</w:t>
      </w:r>
    </w:p>
    <w:p w:rsidR="00306BE7" w:rsidRPr="008766B6" w:rsidRDefault="00306BE7" w:rsidP="00306BE7">
      <w:pPr>
        <w:spacing w:after="0" w:line="240" w:lineRule="auto"/>
        <w:jc w:val="center"/>
        <w:rPr>
          <w:sz w:val="24"/>
          <w:szCs w:val="24"/>
        </w:rPr>
      </w:pPr>
    </w:p>
    <w:p w:rsidR="00306BE7" w:rsidRPr="008766B6" w:rsidRDefault="00306BE7" w:rsidP="00306BE7">
      <w:pPr>
        <w:spacing w:after="0" w:line="240" w:lineRule="auto"/>
        <w:jc w:val="center"/>
        <w:rPr>
          <w:sz w:val="24"/>
          <w:szCs w:val="24"/>
        </w:rPr>
      </w:pPr>
      <w:r w:rsidRPr="008766B6">
        <w:rPr>
          <w:sz w:val="24"/>
          <w:szCs w:val="24"/>
        </w:rPr>
        <w:t xml:space="preserve">Границы  единого </w:t>
      </w:r>
      <w:proofErr w:type="spellStart"/>
      <w:r w:rsidRPr="008766B6">
        <w:rPr>
          <w:sz w:val="24"/>
          <w:szCs w:val="24"/>
        </w:rPr>
        <w:t>десятимандатного</w:t>
      </w:r>
      <w:proofErr w:type="spellEnd"/>
      <w:r w:rsidRPr="008766B6">
        <w:rPr>
          <w:sz w:val="24"/>
          <w:szCs w:val="24"/>
        </w:rPr>
        <w:t xml:space="preserve"> избирательного округа</w:t>
      </w:r>
    </w:p>
    <w:p w:rsidR="00306BE7" w:rsidRPr="008766B6" w:rsidRDefault="00306BE7" w:rsidP="00306BE7">
      <w:pPr>
        <w:spacing w:after="0" w:line="240" w:lineRule="auto"/>
        <w:jc w:val="center"/>
        <w:rPr>
          <w:sz w:val="24"/>
          <w:szCs w:val="24"/>
        </w:rPr>
      </w:pPr>
      <w:r w:rsidRPr="008766B6">
        <w:rPr>
          <w:sz w:val="24"/>
          <w:szCs w:val="24"/>
        </w:rPr>
        <w:t xml:space="preserve"> по выборам депутатов Совета народных депутатов</w:t>
      </w:r>
    </w:p>
    <w:p w:rsidR="00306BE7" w:rsidRPr="008766B6" w:rsidRDefault="00306BE7" w:rsidP="00306BE7">
      <w:pPr>
        <w:spacing w:after="0" w:line="240" w:lineRule="auto"/>
        <w:jc w:val="center"/>
        <w:rPr>
          <w:sz w:val="24"/>
          <w:szCs w:val="24"/>
        </w:rPr>
      </w:pPr>
      <w:r w:rsidRPr="008766B6">
        <w:rPr>
          <w:sz w:val="24"/>
          <w:szCs w:val="24"/>
        </w:rPr>
        <w:t xml:space="preserve"> </w:t>
      </w:r>
      <w:proofErr w:type="spellStart"/>
      <w:r w:rsidRPr="008766B6">
        <w:rPr>
          <w:sz w:val="24"/>
          <w:szCs w:val="24"/>
        </w:rPr>
        <w:t>Меловатского</w:t>
      </w:r>
      <w:proofErr w:type="spellEnd"/>
      <w:r w:rsidRPr="008766B6">
        <w:rPr>
          <w:sz w:val="24"/>
          <w:szCs w:val="24"/>
        </w:rPr>
        <w:t xml:space="preserve"> сельского поселения третьего созыва</w:t>
      </w:r>
    </w:p>
    <w:p w:rsidR="00306BE7" w:rsidRDefault="00306BE7" w:rsidP="00306BE7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8766B6">
        <w:rPr>
          <w:sz w:val="24"/>
          <w:szCs w:val="24"/>
        </w:rPr>
        <w:t>Калачеевского</w:t>
      </w:r>
      <w:proofErr w:type="spellEnd"/>
      <w:r w:rsidRPr="008766B6">
        <w:rPr>
          <w:sz w:val="24"/>
          <w:szCs w:val="24"/>
        </w:rPr>
        <w:t xml:space="preserve"> муниципального района Воронежской области</w:t>
      </w:r>
    </w:p>
    <w:p w:rsidR="00306BE7" w:rsidRDefault="00306BE7" w:rsidP="00306BE7">
      <w:pPr>
        <w:spacing w:after="0" w:line="240" w:lineRule="auto"/>
        <w:rPr>
          <w:sz w:val="24"/>
          <w:szCs w:val="24"/>
        </w:rPr>
      </w:pPr>
    </w:p>
    <w:p w:rsidR="00306BE7" w:rsidRDefault="00306BE7" w:rsidP="00306BE7">
      <w:pPr>
        <w:spacing w:after="0" w:line="240" w:lineRule="auto"/>
        <w:rPr>
          <w:sz w:val="24"/>
          <w:szCs w:val="24"/>
        </w:rPr>
      </w:pPr>
    </w:p>
    <w:p w:rsidR="00306BE7" w:rsidRDefault="00306BE7" w:rsidP="00306BE7">
      <w:pPr>
        <w:spacing w:after="0" w:line="240" w:lineRule="auto"/>
        <w:rPr>
          <w:sz w:val="24"/>
          <w:szCs w:val="24"/>
        </w:rPr>
      </w:pPr>
    </w:p>
    <w:p w:rsidR="00306BE7" w:rsidRPr="008766B6" w:rsidRDefault="00306BE7" w:rsidP="00306BE7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3"/>
        <w:gridCol w:w="1902"/>
        <w:gridCol w:w="2137"/>
        <w:gridCol w:w="1738"/>
        <w:gridCol w:w="1721"/>
      </w:tblGrid>
      <w:tr w:rsidR="00306BE7" w:rsidTr="00852495"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избирательно</w:t>
            </w:r>
            <w:bookmarkStart w:id="0" w:name="_GoBack"/>
            <w:bookmarkEnd w:id="0"/>
            <w:r>
              <w:rPr>
                <w:sz w:val="24"/>
                <w:szCs w:val="24"/>
              </w:rPr>
              <w:t>го округа</w:t>
            </w:r>
          </w:p>
        </w:tc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Граница округа</w:t>
            </w:r>
          </w:p>
        </w:tc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избирательной комиссии</w:t>
            </w:r>
          </w:p>
        </w:tc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избирателей</w:t>
            </w:r>
          </w:p>
        </w:tc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избираемых депутатов</w:t>
            </w:r>
          </w:p>
        </w:tc>
      </w:tr>
      <w:tr w:rsidR="00306BE7" w:rsidTr="00852495"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</w:t>
            </w:r>
            <w:proofErr w:type="spellStart"/>
            <w:r>
              <w:rPr>
                <w:sz w:val="24"/>
                <w:szCs w:val="24"/>
              </w:rPr>
              <w:t>десятимандатный</w:t>
            </w:r>
            <w:proofErr w:type="spellEnd"/>
            <w:r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 Морозов:</w:t>
            </w:r>
          </w:p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Дачная;</w:t>
            </w:r>
          </w:p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Новомеловатка</w:t>
            </w:r>
          </w:p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 Калинина, Луговая, Кирова, Зеленая, Советская, Ленина,</w:t>
            </w:r>
          </w:p>
          <w:p w:rsidR="00306BE7" w:rsidRDefault="00306BE7" w:rsidP="008524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Шевцова, Меловая, Заречье, Победы, Горького, Садовая, Подгорная, </w:t>
            </w:r>
            <w:proofErr w:type="spellStart"/>
            <w:r>
              <w:rPr>
                <w:sz w:val="24"/>
                <w:szCs w:val="24"/>
              </w:rPr>
              <w:t>Порилужная</w:t>
            </w:r>
            <w:proofErr w:type="spellEnd"/>
            <w:r>
              <w:rPr>
                <w:sz w:val="24"/>
                <w:szCs w:val="24"/>
              </w:rPr>
              <w:t>, Котовского;</w:t>
            </w:r>
            <w:proofErr w:type="gramEnd"/>
          </w:p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Попасное улицы:</w:t>
            </w:r>
          </w:p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Октябрьская, Первомайская;</w:t>
            </w:r>
          </w:p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Юнаково</w:t>
            </w:r>
            <w:proofErr w:type="spellEnd"/>
          </w:p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улицы:</w:t>
            </w:r>
          </w:p>
          <w:p w:rsidR="00306BE7" w:rsidRDefault="00306BE7" w:rsidP="0085249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8 марта, заречная</w:t>
            </w:r>
          </w:p>
          <w:p w:rsidR="00306BE7" w:rsidRDefault="00306BE7" w:rsidP="00852495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Новомеловатка, улица Ленина, дом 31 а (здание </w:t>
            </w:r>
            <w:proofErr w:type="spellStart"/>
            <w:r>
              <w:rPr>
                <w:sz w:val="24"/>
                <w:szCs w:val="24"/>
              </w:rPr>
              <w:t>Новомеловатского</w:t>
            </w:r>
            <w:proofErr w:type="spellEnd"/>
            <w:r>
              <w:rPr>
                <w:sz w:val="24"/>
                <w:szCs w:val="24"/>
              </w:rPr>
              <w:t xml:space="preserve"> СДКА)</w:t>
            </w:r>
          </w:p>
        </w:tc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2051</w:t>
            </w:r>
          </w:p>
        </w:tc>
        <w:tc>
          <w:tcPr>
            <w:tcW w:w="1914" w:type="dxa"/>
          </w:tcPr>
          <w:p w:rsidR="00306BE7" w:rsidRDefault="00306BE7" w:rsidP="00852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p w:rsidR="00306BE7" w:rsidRDefault="00306BE7"/>
    <w:sectPr w:rsidR="0030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9A"/>
    <w:rsid w:val="0008289A"/>
    <w:rsid w:val="00306BE7"/>
    <w:rsid w:val="00A6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B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6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454</Words>
  <Characters>2591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2015-04-13T06:51:00Z</dcterms:created>
  <dcterms:modified xsi:type="dcterms:W3CDTF">2015-04-13T06:54:00Z</dcterms:modified>
</cp:coreProperties>
</file>