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65D" w:rsidRPr="007F43AE" w:rsidRDefault="00E303B2" w:rsidP="00D4365D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>СОВЕТ НАРОДНЫХ ДЕПУТАТОВ</w:t>
      </w:r>
    </w:p>
    <w:p w:rsidR="00D4365D" w:rsidRPr="007F43AE" w:rsidRDefault="00D4365D" w:rsidP="00D4365D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>МЕЛОВАТСКОГО СЕЛЬСКОГО ПОСЕЛЕНИЯ</w:t>
      </w:r>
    </w:p>
    <w:p w:rsidR="00D4365D" w:rsidRPr="007F43AE" w:rsidRDefault="00D4365D" w:rsidP="00D4365D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 xml:space="preserve">КАЛАЧЕЕВСКОГО МУНИЦИПАЛЬНОГО РАЙОНА </w:t>
      </w:r>
    </w:p>
    <w:p w:rsidR="00D4365D" w:rsidRPr="007F43AE" w:rsidRDefault="00D4365D" w:rsidP="00D4365D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>ВОРОНЕЖСКОЙ ОБЛАСТИ</w:t>
      </w:r>
    </w:p>
    <w:p w:rsidR="00D4365D" w:rsidRPr="007F43AE" w:rsidRDefault="00D4365D" w:rsidP="00D4365D">
      <w:pPr>
        <w:jc w:val="center"/>
        <w:rPr>
          <w:rFonts w:ascii="Arial" w:hAnsi="Arial" w:cs="Arial"/>
          <w:b/>
        </w:rPr>
      </w:pPr>
    </w:p>
    <w:p w:rsidR="00D4365D" w:rsidRPr="007F43AE" w:rsidRDefault="00690D38" w:rsidP="00D4365D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 xml:space="preserve">  РЕШЕНИЕ</w:t>
      </w:r>
      <w:bookmarkStart w:id="0" w:name="_GoBack"/>
      <w:bookmarkEnd w:id="0"/>
    </w:p>
    <w:p w:rsidR="00D4365D" w:rsidRPr="007F43AE" w:rsidRDefault="00D4365D" w:rsidP="00D4365D">
      <w:pPr>
        <w:jc w:val="center"/>
        <w:rPr>
          <w:rFonts w:ascii="Arial" w:hAnsi="Arial" w:cs="Arial"/>
        </w:rPr>
      </w:pPr>
    </w:p>
    <w:p w:rsidR="00D10FF2" w:rsidRPr="007F43AE" w:rsidRDefault="00D10FF2" w:rsidP="00D4365D">
      <w:pPr>
        <w:rPr>
          <w:rFonts w:ascii="Arial" w:hAnsi="Arial" w:cs="Arial"/>
        </w:rPr>
      </w:pPr>
    </w:p>
    <w:p w:rsidR="00D4365D" w:rsidRPr="007F43AE" w:rsidRDefault="007F43AE" w:rsidP="00D436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690D38" w:rsidRPr="007F43AE">
        <w:rPr>
          <w:rFonts w:ascii="Arial" w:hAnsi="Arial" w:cs="Arial"/>
        </w:rPr>
        <w:t>«28» ноября</w:t>
      </w:r>
      <w:r>
        <w:rPr>
          <w:rFonts w:ascii="Arial" w:hAnsi="Arial" w:cs="Arial"/>
        </w:rPr>
        <w:t xml:space="preserve"> </w:t>
      </w:r>
      <w:r w:rsidR="00D4365D" w:rsidRPr="007F43AE">
        <w:rPr>
          <w:rFonts w:ascii="Arial" w:hAnsi="Arial" w:cs="Arial"/>
        </w:rPr>
        <w:t xml:space="preserve">2018 г. № </w:t>
      </w:r>
      <w:r w:rsidR="00690D38" w:rsidRPr="007F43AE">
        <w:rPr>
          <w:rFonts w:ascii="Arial" w:hAnsi="Arial" w:cs="Arial"/>
        </w:rPr>
        <w:t>129</w:t>
      </w:r>
    </w:p>
    <w:p w:rsidR="00D4365D" w:rsidRPr="007F43AE" w:rsidRDefault="00D4365D" w:rsidP="00D4365D">
      <w:pPr>
        <w:rPr>
          <w:rFonts w:ascii="Arial" w:hAnsi="Arial" w:cs="Arial"/>
        </w:rPr>
      </w:pPr>
    </w:p>
    <w:p w:rsidR="00D4365D" w:rsidRPr="007F43AE" w:rsidRDefault="00D4365D" w:rsidP="00D4365D">
      <w:pPr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>Об установлении ставок земельного налога</w:t>
      </w:r>
    </w:p>
    <w:p w:rsidR="00D4365D" w:rsidRPr="007F43AE" w:rsidRDefault="00D4365D" w:rsidP="00D4365D">
      <w:pPr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 xml:space="preserve">и сроков уплаты на территории </w:t>
      </w:r>
    </w:p>
    <w:p w:rsidR="00D4365D" w:rsidRPr="007F43AE" w:rsidRDefault="00D4365D" w:rsidP="00D4365D">
      <w:pPr>
        <w:rPr>
          <w:rFonts w:ascii="Arial" w:hAnsi="Arial" w:cs="Arial"/>
          <w:b/>
        </w:rPr>
      </w:pPr>
      <w:proofErr w:type="spellStart"/>
      <w:r w:rsidRPr="007F43AE">
        <w:rPr>
          <w:rFonts w:ascii="Arial" w:hAnsi="Arial" w:cs="Arial"/>
          <w:b/>
        </w:rPr>
        <w:t>Меловатского</w:t>
      </w:r>
      <w:proofErr w:type="spellEnd"/>
      <w:r w:rsidRPr="007F43AE">
        <w:rPr>
          <w:rFonts w:ascii="Arial" w:hAnsi="Arial" w:cs="Arial"/>
          <w:b/>
        </w:rPr>
        <w:t xml:space="preserve"> сельского поселения на 2019 год  </w:t>
      </w:r>
    </w:p>
    <w:p w:rsidR="00D4365D" w:rsidRPr="007F43AE" w:rsidRDefault="00D4365D" w:rsidP="00D4365D">
      <w:pPr>
        <w:rPr>
          <w:rFonts w:ascii="Arial" w:hAnsi="Arial" w:cs="Arial"/>
        </w:rPr>
      </w:pPr>
    </w:p>
    <w:p w:rsidR="00D4365D" w:rsidRPr="007F43AE" w:rsidRDefault="00D4365D" w:rsidP="00D4365D">
      <w:pPr>
        <w:rPr>
          <w:rFonts w:ascii="Arial" w:hAnsi="Arial" w:cs="Arial"/>
          <w:b/>
        </w:rPr>
      </w:pPr>
    </w:p>
    <w:p w:rsidR="00D10FF2" w:rsidRPr="007F43AE" w:rsidRDefault="00D10FF2" w:rsidP="00D4365D">
      <w:pPr>
        <w:rPr>
          <w:rFonts w:ascii="Arial" w:hAnsi="Arial" w:cs="Arial"/>
        </w:rPr>
      </w:pPr>
    </w:p>
    <w:p w:rsidR="00D4365D" w:rsidRPr="007F43AE" w:rsidRDefault="00D4365D" w:rsidP="007F43AE">
      <w:pPr>
        <w:ind w:firstLine="567"/>
        <w:jc w:val="both"/>
        <w:rPr>
          <w:rFonts w:ascii="Arial" w:hAnsi="Arial" w:cs="Arial"/>
        </w:rPr>
      </w:pPr>
      <w:r w:rsidRPr="007F43AE">
        <w:rPr>
          <w:rFonts w:ascii="Arial" w:hAnsi="Arial" w:cs="Arial"/>
        </w:rPr>
        <w:t>В соответствии с г</w:t>
      </w:r>
      <w:r w:rsidR="004100E8" w:rsidRPr="007F43AE">
        <w:rPr>
          <w:rFonts w:ascii="Arial" w:hAnsi="Arial" w:cs="Arial"/>
        </w:rPr>
        <w:t>лавой 31 Налогового кодекса Рос</w:t>
      </w:r>
      <w:r w:rsidRPr="007F43AE">
        <w:rPr>
          <w:rFonts w:ascii="Arial" w:hAnsi="Arial" w:cs="Arial"/>
        </w:rPr>
        <w:t xml:space="preserve">сийской Федерации, Федеральным законом от 06.10.2003 г. № 131-ФЗ «Об общих принципах организации местного самоуправления в Российской Федерации». Уставом </w:t>
      </w:r>
      <w:proofErr w:type="spellStart"/>
      <w:r w:rsidRPr="007F43AE">
        <w:rPr>
          <w:rFonts w:ascii="Arial" w:hAnsi="Arial" w:cs="Arial"/>
        </w:rPr>
        <w:t>Мел</w:t>
      </w:r>
      <w:r w:rsidR="004100E8" w:rsidRPr="007F43AE">
        <w:rPr>
          <w:rFonts w:ascii="Arial" w:hAnsi="Arial" w:cs="Arial"/>
        </w:rPr>
        <w:t>оватского</w:t>
      </w:r>
      <w:proofErr w:type="spellEnd"/>
      <w:r w:rsidR="004100E8" w:rsidRPr="007F43AE">
        <w:rPr>
          <w:rFonts w:ascii="Arial" w:hAnsi="Arial" w:cs="Arial"/>
        </w:rPr>
        <w:t xml:space="preserve"> сельского поселения Ка</w:t>
      </w:r>
      <w:r w:rsidRPr="007F43AE">
        <w:rPr>
          <w:rFonts w:ascii="Arial" w:hAnsi="Arial" w:cs="Arial"/>
        </w:rPr>
        <w:t xml:space="preserve">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 РФ от 01.09.2014 г. №540, Совет народных депутатов </w:t>
      </w:r>
      <w:proofErr w:type="spellStart"/>
      <w:r w:rsidRPr="007F43AE">
        <w:rPr>
          <w:rFonts w:ascii="Arial" w:hAnsi="Arial" w:cs="Arial"/>
        </w:rPr>
        <w:t>Меловатского</w:t>
      </w:r>
      <w:proofErr w:type="spellEnd"/>
      <w:r w:rsidRPr="007F43AE">
        <w:rPr>
          <w:rFonts w:ascii="Arial" w:hAnsi="Arial" w:cs="Arial"/>
        </w:rPr>
        <w:t xml:space="preserve"> сельского поселения</w:t>
      </w:r>
      <w:r w:rsidR="007F43AE">
        <w:rPr>
          <w:rFonts w:ascii="Arial" w:hAnsi="Arial" w:cs="Arial"/>
        </w:rPr>
        <w:t xml:space="preserve"> </w:t>
      </w:r>
      <w:r w:rsidR="004100E8" w:rsidRPr="007F43AE">
        <w:rPr>
          <w:rFonts w:ascii="Arial" w:hAnsi="Arial" w:cs="Arial"/>
        </w:rPr>
        <w:t xml:space="preserve">Калачеевского муниципального района Воронежской области  </w:t>
      </w:r>
    </w:p>
    <w:p w:rsidR="004100E8" w:rsidRPr="007F43AE" w:rsidRDefault="004100E8" w:rsidP="00D4365D">
      <w:pPr>
        <w:rPr>
          <w:rFonts w:ascii="Arial" w:hAnsi="Arial" w:cs="Arial"/>
        </w:rPr>
      </w:pPr>
    </w:p>
    <w:p w:rsidR="004100E8" w:rsidRPr="007F43AE" w:rsidRDefault="004100E8" w:rsidP="007F43AE">
      <w:pPr>
        <w:jc w:val="center"/>
        <w:rPr>
          <w:rFonts w:ascii="Arial" w:hAnsi="Arial" w:cs="Arial"/>
          <w:b/>
        </w:rPr>
      </w:pPr>
      <w:r w:rsidRPr="007F43AE">
        <w:rPr>
          <w:rFonts w:ascii="Arial" w:hAnsi="Arial" w:cs="Arial"/>
          <w:b/>
        </w:rPr>
        <w:t>РЕШИЛ:</w:t>
      </w:r>
    </w:p>
    <w:p w:rsidR="004100E8" w:rsidRPr="007F43AE" w:rsidRDefault="004100E8" w:rsidP="0011711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7F43AE">
        <w:rPr>
          <w:rFonts w:ascii="Arial" w:hAnsi="Arial" w:cs="Arial"/>
        </w:rPr>
        <w:t xml:space="preserve">Установить ставки земельного налога на территории </w:t>
      </w:r>
      <w:proofErr w:type="spellStart"/>
      <w:r w:rsidRPr="007F43AE">
        <w:rPr>
          <w:rFonts w:ascii="Arial" w:hAnsi="Arial" w:cs="Arial"/>
        </w:rPr>
        <w:t>Меловатского</w:t>
      </w:r>
      <w:proofErr w:type="spellEnd"/>
      <w:r w:rsidRPr="007F43AE">
        <w:rPr>
          <w:rFonts w:ascii="Arial" w:hAnsi="Arial" w:cs="Arial"/>
        </w:rPr>
        <w:t xml:space="preserve"> сельского поселения в следующих размерах: </w:t>
      </w:r>
    </w:p>
    <w:p w:rsidR="004100E8" w:rsidRPr="007F43AE" w:rsidRDefault="004100E8" w:rsidP="004100E8">
      <w:pPr>
        <w:rPr>
          <w:rFonts w:ascii="Arial" w:hAnsi="Arial" w:cs="Arial"/>
        </w:rPr>
      </w:pPr>
    </w:p>
    <w:p w:rsidR="004100E8" w:rsidRPr="007F43AE" w:rsidRDefault="004100E8" w:rsidP="004100E8">
      <w:pPr>
        <w:rPr>
          <w:rFonts w:ascii="Arial" w:hAnsi="Arial" w:cs="Arial"/>
        </w:rPr>
      </w:pPr>
    </w:p>
    <w:p w:rsidR="004100E8" w:rsidRPr="007F43AE" w:rsidRDefault="004100E8" w:rsidP="004100E8">
      <w:pPr>
        <w:rPr>
          <w:rFonts w:ascii="Arial" w:hAnsi="Arial" w:cs="Arial"/>
        </w:rPr>
      </w:pPr>
    </w:p>
    <w:tbl>
      <w:tblPr>
        <w:tblStyle w:val="a4"/>
        <w:tblW w:w="0" w:type="auto"/>
        <w:tblLook w:val="04A0"/>
      </w:tblPr>
      <w:tblGrid>
        <w:gridCol w:w="5877"/>
        <w:gridCol w:w="1900"/>
        <w:gridCol w:w="1511"/>
      </w:tblGrid>
      <w:tr w:rsidR="004100E8" w:rsidRPr="007F43AE" w:rsidTr="00D60340">
        <w:tc>
          <w:tcPr>
            <w:tcW w:w="0" w:type="auto"/>
          </w:tcPr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7F43AE">
              <w:rPr>
                <w:rFonts w:ascii="Arial" w:hAnsi="Arial" w:cs="Arial"/>
                <w:sz w:val="24"/>
                <w:szCs w:val="24"/>
              </w:rPr>
              <w:t xml:space="preserve">вида разрешенного </w:t>
            </w:r>
            <w:r w:rsidRPr="007F43AE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E303B2" w:rsidRPr="007F43AE" w:rsidRDefault="007F43AE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использования земельного</w:t>
            </w:r>
            <w:r w:rsidR="00E303B2" w:rsidRPr="007F43AE">
              <w:rPr>
                <w:rFonts w:ascii="Arial" w:hAnsi="Arial" w:cs="Arial"/>
                <w:sz w:val="24"/>
                <w:szCs w:val="24"/>
              </w:rPr>
              <w:t xml:space="preserve"> участка.</w:t>
            </w:r>
          </w:p>
        </w:tc>
        <w:tc>
          <w:tcPr>
            <w:tcW w:w="1605" w:type="dxa"/>
          </w:tcPr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Код (числовое обозначение</w:t>
            </w:r>
            <w:proofErr w:type="gramEnd"/>
          </w:p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вида</w:t>
            </w:r>
          </w:p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разрешенного</w:t>
            </w:r>
          </w:p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</w:tc>
        <w:tc>
          <w:tcPr>
            <w:tcW w:w="1276" w:type="dxa"/>
          </w:tcPr>
          <w:p w:rsidR="004100E8" w:rsidRPr="007F43AE" w:rsidRDefault="004100E8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Ставка</w:t>
            </w:r>
          </w:p>
          <w:p w:rsidR="004100E8" w:rsidRPr="007F43AE" w:rsidRDefault="00E303B2" w:rsidP="007F43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з</w:t>
            </w:r>
            <w:r w:rsidR="004100E8" w:rsidRPr="007F43AE">
              <w:rPr>
                <w:rFonts w:ascii="Arial" w:hAnsi="Arial" w:cs="Arial"/>
                <w:sz w:val="24"/>
                <w:szCs w:val="24"/>
              </w:rPr>
              <w:t>емельного налога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Сельскохозяйственное использование (кроме</w:t>
            </w:r>
            <w:proofErr w:type="gramEnd"/>
          </w:p>
          <w:p w:rsidR="00E303B2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1.18- Обеспечение </w:t>
            </w: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proofErr w:type="gramEnd"/>
          </w:p>
          <w:p w:rsidR="00E303B2" w:rsidRPr="007F43AE" w:rsidRDefault="00FD496F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</w:t>
            </w:r>
            <w:r w:rsidR="00E303B2" w:rsidRPr="007F43AE">
              <w:rPr>
                <w:rFonts w:ascii="Arial" w:hAnsi="Arial" w:cs="Arial"/>
                <w:sz w:val="24"/>
                <w:szCs w:val="24"/>
              </w:rPr>
              <w:t>роизводства)</w:t>
            </w:r>
          </w:p>
        </w:tc>
        <w:tc>
          <w:tcPr>
            <w:tcW w:w="1605" w:type="dxa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276" w:type="dxa"/>
          </w:tcPr>
          <w:p w:rsidR="004100E8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05" w:type="dxa"/>
          </w:tcPr>
          <w:p w:rsidR="004100E8" w:rsidRPr="007F43AE" w:rsidRDefault="004100E8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00E8" w:rsidRPr="007F43AE" w:rsidRDefault="004100E8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 (1.2-1.6)</w:t>
            </w:r>
          </w:p>
        </w:tc>
        <w:tc>
          <w:tcPr>
            <w:tcW w:w="1276" w:type="dxa"/>
          </w:tcPr>
          <w:p w:rsidR="004100E8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1.7(1.8-1.11)</w:t>
            </w:r>
          </w:p>
        </w:tc>
        <w:tc>
          <w:tcPr>
            <w:tcW w:w="1276" w:type="dxa"/>
          </w:tcPr>
          <w:p w:rsidR="004100E8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1605" w:type="dxa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276" w:type="dxa"/>
          </w:tcPr>
          <w:p w:rsidR="00477B49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1605" w:type="dxa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276" w:type="dxa"/>
          </w:tcPr>
          <w:p w:rsidR="00477B49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605" w:type="dxa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1276" w:type="dxa"/>
          </w:tcPr>
          <w:p w:rsidR="00477B49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227DA6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Хранение и переработка </w:t>
            </w:r>
          </w:p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276" w:type="dxa"/>
          </w:tcPr>
          <w:p w:rsidR="004100E8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227DA6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Ведение личного подсобного хозяйства </w:t>
            </w: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полевых </w:t>
            </w: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участках</w:t>
            </w:r>
            <w:proofErr w:type="gramEnd"/>
            <w:r w:rsidR="00227DA6" w:rsidRPr="007F43A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05" w:type="dxa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276" w:type="dxa"/>
          </w:tcPr>
          <w:p w:rsidR="00477B49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lastRenderedPageBreak/>
              <w:t>Питомники</w:t>
            </w:r>
          </w:p>
        </w:tc>
        <w:tc>
          <w:tcPr>
            <w:tcW w:w="1605" w:type="dxa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276" w:type="dxa"/>
          </w:tcPr>
          <w:p w:rsidR="00477B49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 xml:space="preserve">Обеспечение </w:t>
            </w: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сельскохозяйственного</w:t>
            </w:r>
            <w:proofErr w:type="gramEnd"/>
          </w:p>
          <w:p w:rsidR="00E303B2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  <w:tc>
          <w:tcPr>
            <w:tcW w:w="1605" w:type="dxa"/>
          </w:tcPr>
          <w:p w:rsidR="004100E8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276" w:type="dxa"/>
          </w:tcPr>
          <w:p w:rsidR="004100E8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Для индивидуального жилищного</w:t>
            </w:r>
            <w:r w:rsidR="00227DA6" w:rsidRPr="007F43AE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605" w:type="dxa"/>
          </w:tcPr>
          <w:p w:rsidR="004100E8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0,28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605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276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1605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276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1605" w:type="dxa"/>
          </w:tcPr>
          <w:p w:rsidR="004100E8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4100E8" w:rsidRPr="007F43AE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605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276" w:type="dxa"/>
          </w:tcPr>
          <w:p w:rsidR="00477B49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77B49" w:rsidRPr="007F43AE" w:rsidTr="00D60340">
        <w:tc>
          <w:tcPr>
            <w:tcW w:w="0" w:type="auto"/>
          </w:tcPr>
          <w:p w:rsidR="00477B49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Бытовое обслуживание</w:t>
            </w:r>
          </w:p>
        </w:tc>
        <w:tc>
          <w:tcPr>
            <w:tcW w:w="1605" w:type="dxa"/>
          </w:tcPr>
          <w:p w:rsidR="00477B49" w:rsidRPr="007F43AE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276" w:type="dxa"/>
          </w:tcPr>
          <w:p w:rsidR="00477B49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3.5</w:t>
            </w:r>
            <w:r w:rsidR="00F15CE6" w:rsidRPr="007F43A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1276" w:type="dxa"/>
          </w:tcPr>
          <w:p w:rsidR="004100E8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1605" w:type="dxa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9A30E3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F43AE">
              <w:rPr>
                <w:rFonts w:ascii="Arial" w:hAnsi="Arial" w:cs="Arial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605" w:type="dxa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276" w:type="dxa"/>
          </w:tcPr>
          <w:p w:rsidR="009A30E3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1605" w:type="dxa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276" w:type="dxa"/>
          </w:tcPr>
          <w:p w:rsidR="009A30E3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276" w:type="dxa"/>
          </w:tcPr>
          <w:p w:rsidR="004100E8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1276" w:type="dxa"/>
          </w:tcPr>
          <w:p w:rsidR="009A30E3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BB32A4" w:rsidRPr="007F43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1276" w:type="dxa"/>
          </w:tcPr>
          <w:p w:rsidR="009A30E3" w:rsidRPr="007F43AE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Гостиничное обслу</w:t>
            </w:r>
            <w:r w:rsidR="009A30E3" w:rsidRPr="007F43AE">
              <w:rPr>
                <w:rFonts w:ascii="Arial" w:hAnsi="Arial" w:cs="Arial"/>
                <w:sz w:val="24"/>
                <w:szCs w:val="24"/>
              </w:rPr>
              <w:t>живание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1276" w:type="dxa"/>
          </w:tcPr>
          <w:p w:rsidR="009A30E3" w:rsidRPr="007F43AE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Развлечения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1276" w:type="dxa"/>
          </w:tcPr>
          <w:p w:rsidR="009A30E3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</w:t>
            </w:r>
            <w:r w:rsidR="00015FF4" w:rsidRPr="007F43AE">
              <w:rPr>
                <w:rFonts w:ascii="Arial" w:hAnsi="Arial" w:cs="Arial"/>
                <w:sz w:val="24"/>
                <w:szCs w:val="24"/>
              </w:rPr>
              <w:t>б</w:t>
            </w:r>
            <w:r w:rsidRPr="007F43AE">
              <w:rPr>
                <w:rFonts w:ascii="Arial" w:hAnsi="Arial" w:cs="Arial"/>
                <w:sz w:val="24"/>
                <w:szCs w:val="24"/>
              </w:rPr>
              <w:t>служивание автотранспорта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1276" w:type="dxa"/>
          </w:tcPr>
          <w:p w:rsidR="009A30E3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Объекты придорожного се</w:t>
            </w:r>
            <w:r w:rsidR="00015FF4" w:rsidRPr="007F43AE">
              <w:rPr>
                <w:rFonts w:ascii="Arial" w:hAnsi="Arial" w:cs="Arial"/>
                <w:sz w:val="24"/>
                <w:szCs w:val="24"/>
              </w:rPr>
              <w:t>р</w:t>
            </w:r>
            <w:r w:rsidRPr="007F43AE">
              <w:rPr>
                <w:rFonts w:ascii="Arial" w:hAnsi="Arial" w:cs="Arial"/>
                <w:sz w:val="24"/>
                <w:szCs w:val="24"/>
              </w:rPr>
              <w:t>виса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4.9.1</w:t>
            </w:r>
          </w:p>
        </w:tc>
        <w:tc>
          <w:tcPr>
            <w:tcW w:w="1276" w:type="dxa"/>
          </w:tcPr>
          <w:p w:rsidR="009A30E3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1276" w:type="dxa"/>
          </w:tcPr>
          <w:p w:rsidR="009A30E3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9A30E3" w:rsidRPr="007F43AE" w:rsidTr="00D60340">
        <w:tc>
          <w:tcPr>
            <w:tcW w:w="0" w:type="auto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Отдых (рекреация) (кроме 5.3-5.5)</w:t>
            </w:r>
          </w:p>
        </w:tc>
        <w:tc>
          <w:tcPr>
            <w:tcW w:w="1605" w:type="dxa"/>
          </w:tcPr>
          <w:p w:rsidR="009A30E3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1276" w:type="dxa"/>
          </w:tcPr>
          <w:p w:rsidR="009A30E3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15FF4" w:rsidRPr="007F43AE" w:rsidTr="00D60340">
        <w:tc>
          <w:tcPr>
            <w:tcW w:w="0" w:type="auto"/>
          </w:tcPr>
          <w:p w:rsidR="00015FF4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Охота и рыбалка</w:t>
            </w:r>
          </w:p>
        </w:tc>
        <w:tc>
          <w:tcPr>
            <w:tcW w:w="1605" w:type="dxa"/>
          </w:tcPr>
          <w:p w:rsidR="00015FF4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276" w:type="dxa"/>
          </w:tcPr>
          <w:p w:rsidR="00015FF4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015FF4" w:rsidRPr="007F43AE" w:rsidTr="00D60340">
        <w:tc>
          <w:tcPr>
            <w:tcW w:w="0" w:type="auto"/>
          </w:tcPr>
          <w:p w:rsidR="00015FF4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1605" w:type="dxa"/>
          </w:tcPr>
          <w:p w:rsidR="00015FF4" w:rsidRPr="007F43AE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1276" w:type="dxa"/>
          </w:tcPr>
          <w:p w:rsidR="00015FF4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100E8" w:rsidRPr="007F43AE" w:rsidTr="00D60340">
        <w:tc>
          <w:tcPr>
            <w:tcW w:w="0" w:type="auto"/>
          </w:tcPr>
          <w:p w:rsidR="004100E8" w:rsidRPr="007F43AE" w:rsidRDefault="00C8540A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605" w:type="dxa"/>
          </w:tcPr>
          <w:p w:rsidR="004100E8" w:rsidRPr="007F43AE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276" w:type="dxa"/>
          </w:tcPr>
          <w:p w:rsidR="004100E8" w:rsidRPr="007F43AE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1,</w:t>
            </w:r>
            <w:r w:rsidR="00FD496F" w:rsidRPr="007F43AE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605" w:type="dxa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1276" w:type="dxa"/>
          </w:tcPr>
          <w:p w:rsidR="00500F16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F8344E" w:rsidRPr="007F43AE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605" w:type="dxa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276" w:type="dxa"/>
          </w:tcPr>
          <w:p w:rsidR="00500F16" w:rsidRPr="007F43AE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605" w:type="dxa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1276" w:type="dxa"/>
          </w:tcPr>
          <w:p w:rsidR="00500F16" w:rsidRPr="007F43AE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1605" w:type="dxa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1276" w:type="dxa"/>
          </w:tcPr>
          <w:p w:rsidR="00500F16" w:rsidRPr="007F43AE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605" w:type="dxa"/>
          </w:tcPr>
          <w:p w:rsidR="00500F16" w:rsidRPr="007F43AE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276" w:type="dxa"/>
          </w:tcPr>
          <w:p w:rsidR="00500F16" w:rsidRPr="007F43AE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Использование лесов</w:t>
            </w:r>
          </w:p>
        </w:tc>
        <w:tc>
          <w:tcPr>
            <w:tcW w:w="1605" w:type="dxa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10.0</w:t>
            </w:r>
          </w:p>
        </w:tc>
        <w:tc>
          <w:tcPr>
            <w:tcW w:w="1276" w:type="dxa"/>
          </w:tcPr>
          <w:p w:rsidR="00500F16" w:rsidRPr="007F43AE" w:rsidRDefault="007C0D6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Водные объекты</w:t>
            </w:r>
          </w:p>
        </w:tc>
        <w:tc>
          <w:tcPr>
            <w:tcW w:w="1605" w:type="dxa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  <w:tc>
          <w:tcPr>
            <w:tcW w:w="1276" w:type="dxa"/>
          </w:tcPr>
          <w:p w:rsidR="00500F16" w:rsidRPr="007F43AE" w:rsidRDefault="007C0D6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605" w:type="dxa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276" w:type="dxa"/>
          </w:tcPr>
          <w:p w:rsidR="00500F16" w:rsidRPr="007F43AE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763DD" w:rsidRPr="007F43AE" w:rsidTr="00D60340">
        <w:tc>
          <w:tcPr>
            <w:tcW w:w="0" w:type="auto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605" w:type="dxa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1276" w:type="dxa"/>
          </w:tcPr>
          <w:p w:rsidR="006763DD" w:rsidRPr="007F43AE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</w:t>
            </w:r>
            <w:r w:rsidR="003510AC" w:rsidRPr="007F43AE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763DD" w:rsidRPr="007F43AE" w:rsidTr="00D60340">
        <w:tc>
          <w:tcPr>
            <w:tcW w:w="0" w:type="auto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605" w:type="dxa"/>
          </w:tcPr>
          <w:p w:rsidR="006763DD" w:rsidRPr="007F43AE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1276" w:type="dxa"/>
          </w:tcPr>
          <w:p w:rsidR="006763DD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7F43AE" w:rsidTr="00D60340">
        <w:tc>
          <w:tcPr>
            <w:tcW w:w="0" w:type="auto"/>
          </w:tcPr>
          <w:p w:rsidR="00D60340" w:rsidRPr="007F43AE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Земельные участка (территории</w:t>
            </w:r>
            <w:r w:rsidR="00D60340" w:rsidRPr="007F43AE">
              <w:rPr>
                <w:rFonts w:ascii="Arial" w:hAnsi="Arial" w:cs="Arial"/>
                <w:sz w:val="24"/>
                <w:szCs w:val="24"/>
              </w:rPr>
              <w:t>) общего пользования</w:t>
            </w:r>
          </w:p>
        </w:tc>
        <w:tc>
          <w:tcPr>
            <w:tcW w:w="1605" w:type="dxa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1276" w:type="dxa"/>
          </w:tcPr>
          <w:p w:rsidR="00D60340" w:rsidRPr="007F43AE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500F16" w:rsidRPr="007F43AE" w:rsidTr="00D60340">
        <w:tc>
          <w:tcPr>
            <w:tcW w:w="0" w:type="auto"/>
          </w:tcPr>
          <w:p w:rsidR="00500F16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605" w:type="dxa"/>
          </w:tcPr>
          <w:p w:rsidR="00500F16" w:rsidRPr="007F43AE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1276" w:type="dxa"/>
          </w:tcPr>
          <w:p w:rsidR="00500F16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63DD" w:rsidRPr="007F43AE" w:rsidTr="00D60340">
        <w:tc>
          <w:tcPr>
            <w:tcW w:w="0" w:type="auto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605" w:type="dxa"/>
          </w:tcPr>
          <w:p w:rsidR="006763DD" w:rsidRPr="007F43AE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1276" w:type="dxa"/>
          </w:tcPr>
          <w:p w:rsidR="006763DD" w:rsidRPr="007F43AE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763DD" w:rsidRPr="007F43AE" w:rsidTr="00D60340">
        <w:tc>
          <w:tcPr>
            <w:tcW w:w="0" w:type="auto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Запас</w:t>
            </w:r>
          </w:p>
        </w:tc>
        <w:tc>
          <w:tcPr>
            <w:tcW w:w="1605" w:type="dxa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D" w:rsidRPr="007F43AE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0,0</w:t>
            </w:r>
            <w:r w:rsidR="00B3090C" w:rsidRPr="007F43AE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60340" w:rsidRPr="007F43AE" w:rsidTr="00D60340">
        <w:tc>
          <w:tcPr>
            <w:tcW w:w="0" w:type="auto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Ведение  огородничества</w:t>
            </w:r>
          </w:p>
        </w:tc>
        <w:tc>
          <w:tcPr>
            <w:tcW w:w="1605" w:type="dxa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1276" w:type="dxa"/>
          </w:tcPr>
          <w:p w:rsidR="00D60340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7F43AE" w:rsidTr="00D60340">
        <w:tc>
          <w:tcPr>
            <w:tcW w:w="0" w:type="auto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Ведение  садоводства</w:t>
            </w:r>
          </w:p>
        </w:tc>
        <w:tc>
          <w:tcPr>
            <w:tcW w:w="1605" w:type="dxa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1276" w:type="dxa"/>
          </w:tcPr>
          <w:p w:rsidR="00D60340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7F43AE" w:rsidTr="00D60340">
        <w:tc>
          <w:tcPr>
            <w:tcW w:w="0" w:type="auto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lastRenderedPageBreak/>
              <w:t>Ведение дачного хозяйства</w:t>
            </w:r>
          </w:p>
        </w:tc>
        <w:tc>
          <w:tcPr>
            <w:tcW w:w="1605" w:type="dxa"/>
          </w:tcPr>
          <w:p w:rsidR="00D60340" w:rsidRPr="007F43AE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1276" w:type="dxa"/>
          </w:tcPr>
          <w:p w:rsidR="00D60340" w:rsidRPr="007F43AE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63DD" w:rsidRPr="007F43AE" w:rsidTr="00D60340">
        <w:tc>
          <w:tcPr>
            <w:tcW w:w="0" w:type="auto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605" w:type="dxa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6763DD" w:rsidRPr="007F43AE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7F43AE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6763DD" w:rsidRPr="007F43AE" w:rsidRDefault="006763DD" w:rsidP="007F43AE">
      <w:pPr>
        <w:rPr>
          <w:rFonts w:ascii="Arial" w:hAnsi="Arial" w:cs="Arial"/>
        </w:rPr>
      </w:pPr>
    </w:p>
    <w:p w:rsidR="006763DD" w:rsidRPr="007F43AE" w:rsidRDefault="007F43AE" w:rsidP="007F43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3.Установить</w:t>
      </w:r>
      <w:r w:rsidR="0084621F" w:rsidRPr="007F43AE">
        <w:rPr>
          <w:rFonts w:ascii="Arial" w:hAnsi="Arial" w:cs="Arial"/>
        </w:rPr>
        <w:t xml:space="preserve"> срок уплаты земельного налога для налогоплательщико</w:t>
      </w:r>
      <w:proofErr w:type="gramStart"/>
      <w:r>
        <w:rPr>
          <w:rFonts w:ascii="Arial" w:hAnsi="Arial" w:cs="Arial"/>
        </w:rPr>
        <w:t>в-</w:t>
      </w:r>
      <w:proofErr w:type="gramEnd"/>
      <w:r>
        <w:rPr>
          <w:rFonts w:ascii="Arial" w:hAnsi="Arial" w:cs="Arial"/>
        </w:rPr>
        <w:t xml:space="preserve"> физических лиц, не позднее </w:t>
      </w:r>
      <w:r w:rsidR="0084621F" w:rsidRPr="007F43AE">
        <w:rPr>
          <w:rFonts w:ascii="Arial" w:hAnsi="Arial" w:cs="Arial"/>
        </w:rPr>
        <w:t>1 декабря года, следующего за истекшим налоговым периодом.</w:t>
      </w:r>
    </w:p>
    <w:p w:rsidR="0084621F" w:rsidRPr="007F43AE" w:rsidRDefault="0084621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>4.</w:t>
      </w:r>
      <w:r w:rsidR="00EC7C84" w:rsidRPr="007F43AE">
        <w:rPr>
          <w:rFonts w:ascii="Arial" w:eastAsiaTheme="minorEastAsia" w:hAnsi="Arial" w:cs="Arial"/>
          <w:lang w:eastAsia="ru-RU"/>
        </w:rPr>
        <w:t>Налогоплательщики-организации исчисляют и уплачивают сумму авансовых платежей по земел</w:t>
      </w:r>
      <w:r w:rsidRPr="007F43AE">
        <w:rPr>
          <w:rFonts w:ascii="Arial" w:eastAsiaTheme="minorEastAsia" w:hAnsi="Arial" w:cs="Arial"/>
          <w:lang w:eastAsia="ru-RU"/>
        </w:rPr>
        <w:t>ьному налогу до 30 апреля, до 31 июля, до 31</w:t>
      </w:r>
      <w:r w:rsidR="00EC7C84" w:rsidRPr="007F43AE">
        <w:rPr>
          <w:rFonts w:ascii="Arial" w:eastAsiaTheme="minorEastAsia" w:hAnsi="Arial" w:cs="Arial"/>
          <w:lang w:eastAsia="ru-RU"/>
        </w:rPr>
        <w:t xml:space="preserve">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F8344E" w:rsidRPr="007F43AE" w:rsidRDefault="0084621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>Сумма налога, под</w:t>
      </w:r>
      <w:r w:rsidR="00C06B36" w:rsidRPr="007F43AE">
        <w:rPr>
          <w:rFonts w:ascii="Arial" w:eastAsiaTheme="minorEastAsia" w:hAnsi="Arial" w:cs="Arial"/>
          <w:lang w:eastAsia="ru-RU"/>
        </w:rPr>
        <w:t>лежащая уплате в бюджет по итог</w:t>
      </w:r>
      <w:r w:rsidRPr="007F43AE">
        <w:rPr>
          <w:rFonts w:ascii="Arial" w:eastAsiaTheme="minorEastAsia" w:hAnsi="Arial" w:cs="Arial"/>
          <w:lang w:eastAsia="ru-RU"/>
        </w:rPr>
        <w:t>ам налогового  периода, вносится не позднее</w:t>
      </w:r>
      <w:r w:rsidR="00AA2C06" w:rsidRPr="007F43AE">
        <w:rPr>
          <w:rFonts w:ascii="Arial" w:eastAsiaTheme="minorEastAsia" w:hAnsi="Arial" w:cs="Arial"/>
          <w:lang w:eastAsia="ru-RU"/>
        </w:rPr>
        <w:t xml:space="preserve"> 1 февраля года, следующего за истекшим налоговым периодом.</w:t>
      </w: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 xml:space="preserve">3.С момента вступления в силу настоящего решения признать утратившим силу:  </w:t>
      </w: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 xml:space="preserve">-Решение Совета народных депутатов </w:t>
      </w:r>
      <w:proofErr w:type="spellStart"/>
      <w:r w:rsidRPr="007F43AE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7F43AE">
        <w:rPr>
          <w:rFonts w:ascii="Arial" w:eastAsiaTheme="minorEastAsia" w:hAnsi="Arial" w:cs="Arial"/>
          <w:lang w:eastAsia="ru-RU"/>
        </w:rPr>
        <w:t xml:space="preserve"> сельского поселения  Калачеевского муниципального района Воронежской области от 29.11.2017 г. № 96 «Об установлении ставок и сроков уплаты земельного налога на территории </w:t>
      </w:r>
      <w:proofErr w:type="spellStart"/>
      <w:r w:rsidRPr="007F43AE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7F43AE">
        <w:rPr>
          <w:rFonts w:ascii="Arial" w:eastAsiaTheme="minorEastAsia" w:hAnsi="Arial" w:cs="Arial"/>
          <w:lang w:eastAsia="ru-RU"/>
        </w:rPr>
        <w:t xml:space="preserve"> сельского  поселения Калачеевского  муниципального района Воронежской области».</w:t>
      </w: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>4. Настоящее решение подлежит публикации в информационном Вестни</w:t>
      </w:r>
      <w:r w:rsidR="007F43AE">
        <w:rPr>
          <w:rFonts w:ascii="Arial" w:eastAsiaTheme="minorEastAsia" w:hAnsi="Arial" w:cs="Arial"/>
          <w:lang w:eastAsia="ru-RU"/>
        </w:rPr>
        <w:t>ке муниципальных правовых актов</w:t>
      </w:r>
      <w:r w:rsidRPr="007F43AE">
        <w:rPr>
          <w:rFonts w:ascii="Arial" w:eastAsiaTheme="minorEastAsia" w:hAnsi="Arial" w:cs="Arial"/>
          <w:lang w:eastAsia="ru-RU"/>
        </w:rPr>
        <w:t xml:space="preserve"> </w:t>
      </w:r>
      <w:proofErr w:type="spellStart"/>
      <w:r w:rsidRPr="007F43AE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7F43AE">
        <w:rPr>
          <w:rFonts w:ascii="Arial" w:eastAsiaTheme="minorEastAsia" w:hAnsi="Arial" w:cs="Arial"/>
          <w:lang w:eastAsia="ru-RU"/>
        </w:rPr>
        <w:t xml:space="preserve"> сельского поселения Калачеевского муниципального района Воронежской области и вступает в силу с 1 января 2019 г.</w:t>
      </w: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>4.</w:t>
      </w:r>
      <w:proofErr w:type="gramStart"/>
      <w:r w:rsidRPr="007F43AE">
        <w:rPr>
          <w:rFonts w:ascii="Arial" w:eastAsiaTheme="minorEastAsia" w:hAnsi="Arial" w:cs="Arial"/>
          <w:lang w:eastAsia="ru-RU"/>
        </w:rPr>
        <w:t>Контроль за</w:t>
      </w:r>
      <w:proofErr w:type="gramEnd"/>
      <w:r w:rsidRPr="007F43AE">
        <w:rPr>
          <w:rFonts w:ascii="Arial" w:eastAsiaTheme="minorEastAsia" w:hAnsi="Arial" w:cs="Arial"/>
          <w:lang w:eastAsia="ru-RU"/>
        </w:rPr>
        <w:t xml:space="preserve"> исполнением настоящего решения оставляю за собой.</w:t>
      </w: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7F43AE">
        <w:rPr>
          <w:rFonts w:ascii="Arial" w:eastAsiaTheme="minorEastAsia" w:hAnsi="Arial" w:cs="Arial"/>
          <w:lang w:eastAsia="ru-RU"/>
        </w:rPr>
        <w:t xml:space="preserve">Глава </w:t>
      </w:r>
      <w:proofErr w:type="spellStart"/>
      <w:r w:rsidRPr="007F43AE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7F43AE">
        <w:rPr>
          <w:rFonts w:ascii="Arial" w:eastAsiaTheme="minorEastAsia" w:hAnsi="Arial" w:cs="Arial"/>
          <w:lang w:eastAsia="ru-RU"/>
        </w:rPr>
        <w:t xml:space="preserve"> сельского поселения                                     </w:t>
      </w:r>
      <w:proofErr w:type="spellStart"/>
      <w:r w:rsidRPr="007F43AE">
        <w:rPr>
          <w:rFonts w:ascii="Arial" w:eastAsiaTheme="minorEastAsia" w:hAnsi="Arial" w:cs="Arial"/>
          <w:lang w:eastAsia="ru-RU"/>
        </w:rPr>
        <w:t>И.И.Демиденко</w:t>
      </w:r>
      <w:proofErr w:type="spellEnd"/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7F43AE" w:rsidRDefault="00EC7C84" w:rsidP="00EC7C84">
      <w:pPr>
        <w:suppressAutoHyphens w:val="0"/>
        <w:spacing w:after="200" w:line="276" w:lineRule="auto"/>
        <w:rPr>
          <w:rFonts w:ascii="Arial" w:eastAsiaTheme="minorEastAsia" w:hAnsi="Arial" w:cs="Arial"/>
          <w:lang w:eastAsia="ru-RU"/>
        </w:rPr>
      </w:pPr>
    </w:p>
    <w:p w:rsidR="0011711F" w:rsidRPr="007F43AE" w:rsidRDefault="0011711F" w:rsidP="00EC7C84">
      <w:pPr>
        <w:rPr>
          <w:rFonts w:ascii="Arial" w:hAnsi="Arial" w:cs="Arial"/>
        </w:rPr>
      </w:pPr>
    </w:p>
    <w:sectPr w:rsidR="0011711F" w:rsidRPr="007F43AE" w:rsidSect="004100E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3F"/>
    <w:rsid w:val="00015FF4"/>
    <w:rsid w:val="0011711F"/>
    <w:rsid w:val="00224E0C"/>
    <w:rsid w:val="00227DA6"/>
    <w:rsid w:val="0033070C"/>
    <w:rsid w:val="003510AC"/>
    <w:rsid w:val="003B393F"/>
    <w:rsid w:val="004100E8"/>
    <w:rsid w:val="00477B49"/>
    <w:rsid w:val="00500F16"/>
    <w:rsid w:val="00533D81"/>
    <w:rsid w:val="0053555F"/>
    <w:rsid w:val="006763DD"/>
    <w:rsid w:val="00690D38"/>
    <w:rsid w:val="007373CC"/>
    <w:rsid w:val="00767AE0"/>
    <w:rsid w:val="007C0D62"/>
    <w:rsid w:val="007F43AE"/>
    <w:rsid w:val="008229F8"/>
    <w:rsid w:val="00832E63"/>
    <w:rsid w:val="00836D5D"/>
    <w:rsid w:val="0084621F"/>
    <w:rsid w:val="008F5B5A"/>
    <w:rsid w:val="009A30E3"/>
    <w:rsid w:val="00A3606F"/>
    <w:rsid w:val="00A56BEB"/>
    <w:rsid w:val="00A67841"/>
    <w:rsid w:val="00AA2C06"/>
    <w:rsid w:val="00B12893"/>
    <w:rsid w:val="00B3090C"/>
    <w:rsid w:val="00BB32A4"/>
    <w:rsid w:val="00C06B36"/>
    <w:rsid w:val="00C8540A"/>
    <w:rsid w:val="00D10FF2"/>
    <w:rsid w:val="00D309D7"/>
    <w:rsid w:val="00D4365D"/>
    <w:rsid w:val="00D60340"/>
    <w:rsid w:val="00E303B2"/>
    <w:rsid w:val="00E61595"/>
    <w:rsid w:val="00EC7C84"/>
    <w:rsid w:val="00F15CE6"/>
    <w:rsid w:val="00F8344E"/>
    <w:rsid w:val="00FD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52F6-DF5A-4170-B4A2-C664F47D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2018-11-28T08:39:00Z</cp:lastPrinted>
  <dcterms:created xsi:type="dcterms:W3CDTF">2018-11-08T12:44:00Z</dcterms:created>
  <dcterms:modified xsi:type="dcterms:W3CDTF">2018-11-28T19:26:00Z</dcterms:modified>
</cp:coreProperties>
</file>