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B3" w:rsidRDefault="00712AB3" w:rsidP="00712AB3">
      <w:pPr>
        <w:pStyle w:val="Standard"/>
        <w:jc w:val="center"/>
      </w:pPr>
      <w:r>
        <w:rPr>
          <w:rFonts w:ascii="Arial" w:hAnsi="Arial" w:cs="Arial"/>
        </w:rPr>
        <w:t>СОВЕТ НАРОДНЫХ ДЕПУТАТОВ</w:t>
      </w: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</w:rPr>
        <w:t>МЕЛОВАТСКОГО СЕЛЬСКОГО ПОСЕЛЕНИЯ</w:t>
      </w: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</w:rPr>
        <w:t>КАЛАЧЕЕВСКОГО МУНИЦИПАЛЬНОГО РАЙОНА</w:t>
      </w: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</w:rPr>
        <w:t>ВОРОНЕЖСКОЙ ОБЛАСТИ</w:t>
      </w:r>
    </w:p>
    <w:p w:rsidR="00712AB3" w:rsidRDefault="00712AB3" w:rsidP="00712AB3">
      <w:pPr>
        <w:pStyle w:val="Standard"/>
        <w:jc w:val="center"/>
        <w:rPr>
          <w:rFonts w:ascii="Arial" w:hAnsi="Arial" w:cs="Arial"/>
        </w:rPr>
      </w:pP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</w:rPr>
        <w:t>РЕШЕНИЕ</w:t>
      </w:r>
    </w:p>
    <w:p w:rsidR="00712AB3" w:rsidRDefault="00712AB3" w:rsidP="00712AB3">
      <w:pPr>
        <w:pStyle w:val="Standard"/>
        <w:jc w:val="center"/>
        <w:rPr>
          <w:rFonts w:ascii="Arial" w:hAnsi="Arial" w:cs="Arial"/>
        </w:rPr>
      </w:pP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Standard"/>
      </w:pPr>
      <w:r>
        <w:rPr>
          <w:rFonts w:ascii="Arial" w:hAnsi="Arial" w:cs="Arial"/>
        </w:rPr>
        <w:t>от «29» ноября 2021 г. № 44</w:t>
      </w: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Об установлении ставок земельного налога</w:t>
      </w: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и сроков уплаты на территории</w:t>
      </w:r>
    </w:p>
    <w:p w:rsidR="00712AB3" w:rsidRDefault="00712AB3" w:rsidP="00712AB3">
      <w:pPr>
        <w:pStyle w:val="Standard"/>
        <w:jc w:val="center"/>
      </w:pPr>
      <w:r>
        <w:rPr>
          <w:rFonts w:ascii="Arial" w:hAnsi="Arial" w:cs="Arial"/>
          <w:b/>
          <w:sz w:val="32"/>
          <w:szCs w:val="32"/>
        </w:rPr>
        <w:t>Меловатского сельского поселения на 2022 год</w:t>
      </w:r>
    </w:p>
    <w:p w:rsidR="00712AB3" w:rsidRDefault="00712AB3" w:rsidP="00712AB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Федерации». Уставом Меловатского 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 РФ от 01.09.2014 г. № 540, Совет народных депутатов Меловатского сельского поселения Калачеевского муниципального района Воронежской области  </w:t>
      </w: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Standard"/>
      </w:pPr>
      <w:r>
        <w:rPr>
          <w:rFonts w:ascii="Arial" w:hAnsi="Arial" w:cs="Arial"/>
        </w:rPr>
        <w:t>РЕШИЛ:</w:t>
      </w:r>
    </w:p>
    <w:p w:rsidR="00712AB3" w:rsidRDefault="00712AB3" w:rsidP="00712AB3">
      <w:pPr>
        <w:pStyle w:val="Standard"/>
        <w:rPr>
          <w:rFonts w:ascii="Arial" w:hAnsi="Arial" w:cs="Arial"/>
        </w:rPr>
      </w:pPr>
    </w:p>
    <w:p w:rsidR="00712AB3" w:rsidRDefault="00712AB3" w:rsidP="00712AB3">
      <w:pPr>
        <w:pStyle w:val="a3"/>
        <w:numPr>
          <w:ilvl w:val="0"/>
          <w:numId w:val="2"/>
        </w:numPr>
      </w:pPr>
      <w:r>
        <w:rPr>
          <w:rFonts w:ascii="Arial" w:hAnsi="Arial" w:cs="Arial"/>
        </w:rPr>
        <w:t>Установить ставки земельного налога на территории Меловатского сельского поселения в следующих размерах:</w:t>
      </w:r>
    </w:p>
    <w:p w:rsidR="00712AB3" w:rsidRDefault="00712AB3" w:rsidP="00712AB3">
      <w:pPr>
        <w:pStyle w:val="Standard"/>
        <w:rPr>
          <w:rFonts w:ascii="Arial" w:hAnsi="Arial" w:cs="Arial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2"/>
        <w:gridCol w:w="1899"/>
        <w:gridCol w:w="1513"/>
      </w:tblGrid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Наименование вида разрешенного  использования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использования земельного  участка.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Код (числовое обозначение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вида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разрешенного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использования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земельного участка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Ставка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земельного налога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Сельскохозяйственное использование (кроме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1.18- Обеспечение сельскохозяйственного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производства)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  <w:rPr>
                <w:rFonts w:ascii="Arial" w:hAnsi="Arial" w:cs="Arial"/>
              </w:rPr>
            </w:pP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 (1.2-1.6)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1.7(1.8-1.11)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Пчеловодство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Рыбоводство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Научное обеспечение сельского хозяйства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Хранение и переработка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сельскохозяйственной продукции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Ведение личного подсобного хозяйства на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полевых участках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>Питомники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Обеспечение сельскохозяйственного</w:t>
            </w:r>
          </w:p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производства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1.18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Для индивидуального жилищного строительства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Передвижное жилье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Социальное обслуживание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Бытовое обслуживание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Культурное развитие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Религиозное использование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Общественное управление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Ветеринарное обслуживание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Деловое управление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Рынки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Магазины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Банковская и страховая деятельность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Гостиничное обслуживание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Развлечения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Обслуживание автотранспорта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Объекты  дорожного сервиса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4.9.1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Выставочно-ярмарочная деятельность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4.10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Отдых (рекреация) (кроме 5.3-5.5)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5.0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Охота и рыбалка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Поля для гольфа или конных прогулок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Транспорт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Обеспечение обороны и безопасности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Обеспечение внутреннего правопорядка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8.3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Деятельность по особой охране и изучению природы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9.0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Охрана природных территорий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Использование лесов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10.0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11.0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Общее пользование водными объектами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11.1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Специальное пользование водными объектами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11.2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Гидротехнические сооружения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11.3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Земельные участка (территории) общего пользования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12.0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Ритуальная деятельность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12.1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Специальная деятельность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12.2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Запас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12.3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Ведение огородничества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13.1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Ведение  садоводства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13.2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0,3</w:t>
            </w:r>
          </w:p>
        </w:tc>
      </w:tr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6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Прочие</w:t>
            </w:r>
          </w:p>
        </w:tc>
        <w:tc>
          <w:tcPr>
            <w:tcW w:w="1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</w:pPr>
            <w:r>
              <w:rPr>
                <w:rFonts w:ascii="Arial" w:hAnsi="Arial" w:cs="Arial"/>
              </w:rPr>
              <w:t>1,5</w:t>
            </w:r>
          </w:p>
        </w:tc>
      </w:tr>
    </w:tbl>
    <w:p w:rsidR="00712AB3" w:rsidRDefault="00712AB3" w:rsidP="00712AB3">
      <w:pPr>
        <w:pStyle w:val="Standard"/>
        <w:jc w:val="both"/>
        <w:rPr>
          <w:rFonts w:ascii="Arial" w:hAnsi="Arial" w:cs="Arial"/>
        </w:rPr>
      </w:pPr>
    </w:p>
    <w:p w:rsidR="00712AB3" w:rsidRDefault="00712AB3" w:rsidP="00712AB3">
      <w:pPr>
        <w:pStyle w:val="a3"/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Уменьшение налоговой базы в соответствии с пунктом 5 статьи 391 </w:t>
      </w:r>
      <w:r>
        <w:rPr>
          <w:rFonts w:ascii="Arial" w:hAnsi="Arial" w:cs="Arial"/>
        </w:rPr>
        <w:lastRenderedPageBreak/>
        <w:t>(налоговый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вычет) производится  в отношении одного земельного участка по выбору        налогоплательщика.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Уведомление о выбранном земельном участке, в отношении которого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предоставлено в налоговый орган через многофункциональный центр предоставления государственных или муниципальных услуг.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земельного участка с максимальной исчисленной суммой налога.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3.Налогоплательщики-организации исчисляют сумму налога (сумму авансовых платежей по налогу) самостоятельно.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Налогоплательщики-организации исчисляют суммы авансовых платежей по налогу по истечении первого, второго,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Налог подлежит уплате налогоплательщиками- организациями в срок не позднее 1 марта года, следующего за истекшим налоговым периодом. Авансовые платежи по 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4. С момента вступления в силу настоящего решения признать утратившим силу следующие решения: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 xml:space="preserve"> - от 26.11.2020 года № 17 «Об установлении ставок земельного налога и сроков его уплаты на территории Меловатского сельского поселения на 2021 год».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-  от 22.04.2021 года №31 «О внесении изменений в решение Совета народных депутатов Меловатского сельского поселения от 26.11.2021 №17 «Об установлении ставок земельного налога и сроков его уплаты на территории Меловатского сельского поселения на 2021 год»;</w:t>
      </w:r>
    </w:p>
    <w:p w:rsidR="00712AB3" w:rsidRDefault="00712AB3" w:rsidP="00712AB3">
      <w:pPr>
        <w:pStyle w:val="Standard"/>
        <w:jc w:val="both"/>
      </w:pPr>
      <w:r>
        <w:rPr>
          <w:rFonts w:ascii="Arial" w:hAnsi="Arial" w:cs="Arial"/>
        </w:rPr>
        <w:t>-от 27.05.2021 года №34 «О внесении изменений в решение Совета народных депутатов Меловатского сельского поселения от 26.11.2021 №17 «Об установлении ставок земельного налога и сроков его уплаты на территории Меловатского сельского поселения на 2021 г.» (в редакции от 22.04.2021 г. № 31).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5. Опубликовать настоящее решение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:rsidR="00712AB3" w:rsidRDefault="00712AB3" w:rsidP="00712AB3">
      <w:pPr>
        <w:pStyle w:val="Standard"/>
        <w:ind w:firstLine="567"/>
        <w:jc w:val="both"/>
      </w:pPr>
      <w:r>
        <w:rPr>
          <w:rFonts w:ascii="Arial" w:hAnsi="Arial" w:cs="Arial"/>
        </w:rPr>
        <w:t>6. Настоящее решение вступает в силу с 1 января 2022 года, но не ранее чем по истечении одного месяца со дня его официального опубликования.</w:t>
      </w:r>
    </w:p>
    <w:p w:rsidR="00712AB3" w:rsidRDefault="00712AB3" w:rsidP="00712AB3">
      <w:pPr>
        <w:pStyle w:val="Standard"/>
        <w:suppressAutoHyphens w:val="0"/>
        <w:ind w:firstLine="567"/>
        <w:jc w:val="both"/>
      </w:pPr>
      <w:r>
        <w:rPr>
          <w:rFonts w:ascii="Arial" w:hAnsi="Arial" w:cs="Arial"/>
          <w:lang w:eastAsia="ru-RU"/>
        </w:rPr>
        <w:t>7.Контроль за исполнением настоящего решения оставляю за собой.</w:t>
      </w:r>
    </w:p>
    <w:p w:rsidR="00712AB3" w:rsidRDefault="00712AB3" w:rsidP="00712AB3">
      <w:pPr>
        <w:pStyle w:val="Standard"/>
        <w:suppressAutoHyphens w:val="0"/>
        <w:jc w:val="both"/>
        <w:rPr>
          <w:rFonts w:ascii="Arial" w:hAnsi="Arial" w:cs="Arial"/>
          <w:lang w:eastAsia="ru-RU"/>
        </w:rPr>
      </w:pPr>
    </w:p>
    <w:p w:rsidR="00712AB3" w:rsidRDefault="00712AB3" w:rsidP="00712AB3">
      <w:pPr>
        <w:pStyle w:val="Standard"/>
        <w:suppressAutoHyphens w:val="0"/>
        <w:jc w:val="both"/>
      </w:pPr>
      <w:r>
        <w:rPr>
          <w:rFonts w:ascii="Arial" w:hAnsi="Arial" w:cs="Arial"/>
          <w:lang w:eastAsia="ru-RU"/>
        </w:rPr>
        <w:t xml:space="preserve"> 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6"/>
        <w:gridCol w:w="4928"/>
      </w:tblGrid>
      <w:tr w:rsidR="00712AB3" w:rsidTr="006D7A30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  <w:suppressAutoHyphens w:val="0"/>
              <w:jc w:val="both"/>
            </w:pPr>
            <w:r>
              <w:rPr>
                <w:rFonts w:ascii="Arial" w:hAnsi="Arial" w:cs="Arial"/>
                <w:lang w:eastAsia="ru-RU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AB3" w:rsidRDefault="00712AB3" w:rsidP="006D7A30">
            <w:pPr>
              <w:pStyle w:val="Standard"/>
              <w:suppressAutoHyphens w:val="0"/>
              <w:jc w:val="right"/>
            </w:pPr>
            <w:r>
              <w:rPr>
                <w:rFonts w:ascii="Arial" w:hAnsi="Arial" w:cs="Arial"/>
                <w:lang w:eastAsia="ru-RU"/>
              </w:rPr>
              <w:t>И.И.Демиденко</w:t>
            </w:r>
          </w:p>
        </w:tc>
      </w:tr>
    </w:tbl>
    <w:p w:rsidR="00712AB3" w:rsidRDefault="00712AB3" w:rsidP="00712AB3">
      <w:pPr>
        <w:pStyle w:val="Standard"/>
        <w:suppressAutoHyphens w:val="0"/>
        <w:rPr>
          <w:rFonts w:ascii="Arial" w:hAnsi="Arial" w:cs="Arial"/>
          <w:lang w:eastAsia="ru-RU"/>
        </w:rPr>
      </w:pPr>
    </w:p>
    <w:p w:rsidR="00712AB3" w:rsidRDefault="00712AB3" w:rsidP="00712AB3">
      <w:pPr>
        <w:pStyle w:val="Standard"/>
        <w:suppressAutoHyphens w:val="0"/>
        <w:rPr>
          <w:rFonts w:ascii="Arial" w:hAnsi="Arial" w:cs="Arial"/>
          <w:lang w:eastAsia="ru-RU"/>
        </w:rPr>
      </w:pPr>
    </w:p>
    <w:p w:rsidR="00712AB3" w:rsidRDefault="00712AB3" w:rsidP="00712AB3">
      <w:pPr>
        <w:pStyle w:val="Standard"/>
        <w:suppressAutoHyphens w:val="0"/>
        <w:rPr>
          <w:rFonts w:ascii="Arial" w:hAnsi="Arial" w:cs="Arial"/>
          <w:lang w:eastAsia="ru-RU"/>
        </w:rPr>
      </w:pPr>
    </w:p>
    <w:p w:rsidR="006F3220" w:rsidRDefault="006F3220">
      <w:bookmarkStart w:id="0" w:name="_GoBack"/>
      <w:bookmarkEnd w:id="0"/>
    </w:p>
    <w:sectPr w:rsidR="006F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179"/>
    <w:multiLevelType w:val="multilevel"/>
    <w:tmpl w:val="C76E6F8E"/>
    <w:styleLink w:val="WWNum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F"/>
    <w:rsid w:val="006F3220"/>
    <w:rsid w:val="00712AB3"/>
    <w:rsid w:val="00C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B3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712AB3"/>
    <w:pPr>
      <w:ind w:left="720"/>
    </w:pPr>
  </w:style>
  <w:style w:type="numbering" w:customStyle="1" w:styleId="WWNum48">
    <w:name w:val="WWNum48"/>
    <w:basedOn w:val="a2"/>
    <w:rsid w:val="00712AB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B3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2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712AB3"/>
    <w:pPr>
      <w:ind w:left="720"/>
    </w:pPr>
  </w:style>
  <w:style w:type="numbering" w:customStyle="1" w:styleId="WWNum48">
    <w:name w:val="WWNum48"/>
    <w:basedOn w:val="a2"/>
    <w:rsid w:val="00712A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2022-04-26T11:44:00Z</dcterms:created>
  <dcterms:modified xsi:type="dcterms:W3CDTF">2022-04-26T11:44:00Z</dcterms:modified>
</cp:coreProperties>
</file>